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2F6" w:rsidRPr="002D5792" w:rsidRDefault="007432F6" w:rsidP="007432F6">
      <w:pPr>
        <w:jc w:val="right"/>
        <w:rPr>
          <w:rFonts w:eastAsia="Calibri" w:cs="Times New Roman"/>
          <w:sz w:val="24"/>
          <w:szCs w:val="24"/>
        </w:rPr>
      </w:pPr>
      <w:r w:rsidRPr="002D5792">
        <w:rPr>
          <w:rFonts w:eastAsia="Calibri" w:cs="Times New Roman"/>
          <w:b/>
          <w:bCs/>
          <w:sz w:val="24"/>
          <w:szCs w:val="24"/>
          <w:shd w:val="clear" w:color="auto" w:fill="FFFFFF"/>
        </w:rPr>
        <w:t>Приложение 7.5</w:t>
      </w:r>
    </w:p>
    <w:p w:rsidR="007432F6" w:rsidRPr="00D6178F" w:rsidRDefault="007432F6" w:rsidP="007432F6">
      <w:pPr>
        <w:widowControl w:val="0"/>
        <w:ind w:right="20"/>
        <w:jc w:val="right"/>
        <w:rPr>
          <w:rFonts w:eastAsia="Calibri" w:cs="Times New Roman"/>
          <w:sz w:val="24"/>
          <w:szCs w:val="24"/>
          <w:lang w:eastAsia="lv-LV"/>
        </w:rPr>
      </w:pPr>
      <w:r w:rsidRPr="00D6178F">
        <w:rPr>
          <w:rFonts w:eastAsia="Calibri" w:cs="Times New Roman"/>
          <w:color w:val="000000"/>
          <w:sz w:val="24"/>
          <w:szCs w:val="24"/>
          <w:shd w:val="clear" w:color="auto" w:fill="FFFFFF"/>
          <w:lang w:eastAsia="lv-LV"/>
        </w:rPr>
        <w:t>(к пункту 20</w:t>
      </w:r>
      <w:r w:rsidR="00470833">
        <w:rPr>
          <w:rFonts w:eastAsia="Calibri" w:cs="Times New Roman"/>
          <w:color w:val="000000"/>
          <w:sz w:val="24"/>
          <w:szCs w:val="24"/>
          <w:shd w:val="clear" w:color="auto" w:fill="FFFFFF"/>
          <w:lang w:val="ru-RU" w:eastAsia="lv-LV"/>
        </w:rPr>
        <w:t xml:space="preserve"> настоящего</w:t>
      </w:r>
      <w:r w:rsidRPr="00D6178F">
        <w:rPr>
          <w:rFonts w:eastAsia="Calibri" w:cs="Times New Roman"/>
          <w:color w:val="000000"/>
          <w:sz w:val="24"/>
          <w:szCs w:val="24"/>
          <w:shd w:val="clear" w:color="auto" w:fill="FFFFFF"/>
          <w:lang w:val="ru-RU" w:eastAsia="lv-LV"/>
        </w:rPr>
        <w:t xml:space="preserve"> Руководства</w:t>
      </w:r>
      <w:r w:rsidRPr="00D6178F">
        <w:rPr>
          <w:rFonts w:eastAsia="Calibri" w:cs="Times New Roman"/>
          <w:color w:val="000000"/>
          <w:sz w:val="24"/>
          <w:szCs w:val="24"/>
          <w:shd w:val="clear" w:color="auto" w:fill="FFFFFF"/>
          <w:lang w:eastAsia="lv-LV"/>
        </w:rPr>
        <w:t>)</w:t>
      </w:r>
    </w:p>
    <w:p w:rsidR="007432F6" w:rsidRDefault="007432F6" w:rsidP="007432F6">
      <w:pPr>
        <w:keepNext/>
        <w:keepLines/>
        <w:widowControl w:val="0"/>
        <w:ind w:left="23" w:right="23"/>
        <w:jc w:val="center"/>
        <w:outlineLvl w:val="0"/>
        <w:rPr>
          <w:rFonts w:eastAsia="Calibri" w:cs="Times New Roman"/>
          <w:b/>
          <w:color w:val="000000"/>
          <w:sz w:val="24"/>
          <w:szCs w:val="24"/>
          <w:shd w:val="clear" w:color="auto" w:fill="FFFFFF"/>
          <w:lang w:val="ru-RU" w:eastAsia="lv-LV"/>
        </w:rPr>
      </w:pPr>
      <w:bookmarkStart w:id="0" w:name="bookmark1"/>
    </w:p>
    <w:p w:rsidR="00470833" w:rsidRDefault="00470833" w:rsidP="007432F6">
      <w:pPr>
        <w:keepNext/>
        <w:keepLines/>
        <w:widowControl w:val="0"/>
        <w:ind w:left="23" w:right="23"/>
        <w:jc w:val="center"/>
        <w:outlineLvl w:val="0"/>
        <w:rPr>
          <w:rFonts w:eastAsia="Calibri" w:cs="Times New Roman"/>
          <w:b/>
          <w:color w:val="000000"/>
          <w:sz w:val="24"/>
          <w:szCs w:val="24"/>
          <w:shd w:val="clear" w:color="auto" w:fill="FFFFFF"/>
          <w:lang w:val="ru-RU" w:eastAsia="lv-LV"/>
        </w:rPr>
      </w:pPr>
    </w:p>
    <w:p w:rsidR="007432F6" w:rsidRPr="00D6178F" w:rsidRDefault="007432F6" w:rsidP="007432F6">
      <w:pPr>
        <w:keepNext/>
        <w:keepLines/>
        <w:widowControl w:val="0"/>
        <w:ind w:left="23" w:right="23"/>
        <w:jc w:val="center"/>
        <w:outlineLvl w:val="0"/>
        <w:rPr>
          <w:rFonts w:eastAsia="Calibri" w:cs="Times New Roman"/>
          <w:b/>
          <w:color w:val="000000"/>
          <w:sz w:val="24"/>
          <w:szCs w:val="24"/>
          <w:shd w:val="clear" w:color="auto" w:fill="FFFFFF"/>
          <w:lang w:val="ru-RU" w:eastAsia="lv-LV"/>
        </w:rPr>
      </w:pPr>
      <w:r w:rsidRPr="00D6178F">
        <w:rPr>
          <w:rFonts w:eastAsia="Calibri" w:cs="Times New Roman"/>
          <w:b/>
          <w:color w:val="000000"/>
          <w:sz w:val="24"/>
          <w:szCs w:val="24"/>
          <w:shd w:val="clear" w:color="auto" w:fill="FFFFFF"/>
          <w:lang w:val="ru-RU" w:eastAsia="lv-LV"/>
        </w:rPr>
        <w:t>Порядок действий при отцепке вагонов или контейнеров от групп</w:t>
      </w:r>
      <w:r w:rsidR="00D6178F" w:rsidRPr="00D6178F">
        <w:rPr>
          <w:rFonts w:eastAsia="Calibri" w:cs="Times New Roman"/>
          <w:b/>
          <w:color w:val="000000"/>
          <w:sz w:val="24"/>
          <w:szCs w:val="24"/>
          <w:shd w:val="clear" w:color="auto" w:fill="FFFFFF"/>
          <w:lang w:val="ru-RU" w:eastAsia="lv-LV"/>
        </w:rPr>
        <w:t>ы</w:t>
      </w:r>
      <w:r w:rsidRPr="00D6178F">
        <w:rPr>
          <w:rFonts w:eastAsia="Calibri" w:cs="Times New Roman"/>
          <w:b/>
          <w:color w:val="000000"/>
          <w:sz w:val="24"/>
          <w:szCs w:val="24"/>
          <w:shd w:val="clear" w:color="auto" w:fill="FFFFFF"/>
          <w:lang w:val="ru-RU" w:eastAsia="lv-LV"/>
        </w:rPr>
        <w:t xml:space="preserve"> вагонов / контейнеров</w:t>
      </w:r>
      <w:bookmarkEnd w:id="0"/>
      <w:r w:rsidR="00D6178F" w:rsidRPr="00D6178F">
        <w:rPr>
          <w:rFonts w:eastAsia="Calibri" w:cs="Times New Roman"/>
          <w:b/>
          <w:color w:val="000000"/>
          <w:sz w:val="24"/>
          <w:szCs w:val="24"/>
          <w:shd w:val="clear" w:color="auto" w:fill="FFFFFF"/>
          <w:lang w:val="ru-RU" w:eastAsia="lv-LV"/>
        </w:rPr>
        <w:t>, перевозимых по одной накладной</w:t>
      </w:r>
      <w:r w:rsidRPr="00D6178F">
        <w:rPr>
          <w:rFonts w:eastAsia="Calibri" w:cs="Times New Roman"/>
          <w:b/>
          <w:color w:val="000000"/>
          <w:sz w:val="24"/>
          <w:szCs w:val="24"/>
          <w:shd w:val="clear" w:color="auto" w:fill="FFFFFF"/>
          <w:lang w:val="ru-RU" w:eastAsia="lv-LV"/>
        </w:rPr>
        <w:t xml:space="preserve"> </w:t>
      </w:r>
    </w:p>
    <w:p w:rsidR="007432F6" w:rsidRPr="00D6178F" w:rsidRDefault="007432F6" w:rsidP="007432F6">
      <w:pPr>
        <w:keepNext/>
        <w:keepLines/>
        <w:widowControl w:val="0"/>
        <w:ind w:left="23" w:right="23"/>
        <w:jc w:val="center"/>
        <w:outlineLvl w:val="0"/>
        <w:rPr>
          <w:rFonts w:eastAsia="Calibri" w:cs="Times New Roman"/>
          <w:b/>
          <w:bCs/>
          <w:sz w:val="24"/>
          <w:szCs w:val="24"/>
          <w:lang w:val="ru-RU" w:eastAsia="lv-LV"/>
        </w:rPr>
      </w:pPr>
    </w:p>
    <w:p w:rsidR="007432F6" w:rsidRPr="002D5792" w:rsidRDefault="007432F6" w:rsidP="00D6178F">
      <w:pPr>
        <w:widowControl w:val="0"/>
        <w:ind w:left="23" w:right="23" w:firstLine="689"/>
        <w:jc w:val="both"/>
        <w:rPr>
          <w:rFonts w:eastAsia="Calibri" w:cs="Times New Roman"/>
          <w:sz w:val="20"/>
          <w:szCs w:val="20"/>
          <w:lang w:val="ru-RU" w:eastAsia="lv-LV"/>
        </w:rPr>
      </w:pP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В графу 64 накладной ЦИМ/СМГС вносится предусмотренная Приложением 2 </w:t>
      </w:r>
      <w:r w:rsidR="00470833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настоящего Руководства</w:t>
      </w:r>
      <w:r w:rsidR="00BA4B74"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отметка об оформлении досылочной дорожной ведомости / сопроводительного документа.</w:t>
      </w:r>
    </w:p>
    <w:p w:rsidR="00D6178F" w:rsidRPr="002D5792" w:rsidRDefault="00D6178F" w:rsidP="00D6178F">
      <w:pPr>
        <w:widowControl w:val="0"/>
        <w:ind w:left="23" w:right="23" w:firstLine="689"/>
        <w:jc w:val="both"/>
        <w:rPr>
          <w:rFonts w:eastAsia="Calibri" w:cs="Times New Roman"/>
          <w:sz w:val="20"/>
          <w:szCs w:val="20"/>
          <w:lang w:val="ru-RU" w:eastAsia="lv-LV"/>
        </w:rPr>
      </w:pPr>
    </w:p>
    <w:p w:rsidR="007432F6" w:rsidRPr="002D5792" w:rsidRDefault="007432F6" w:rsidP="007432F6">
      <w:pPr>
        <w:widowControl w:val="0"/>
        <w:spacing w:after="180" w:line="226" w:lineRule="exact"/>
        <w:ind w:left="20" w:right="20" w:firstLine="689"/>
        <w:jc w:val="both"/>
        <w:rPr>
          <w:rFonts w:eastAsia="Calibri" w:cs="Times New Roman"/>
          <w:sz w:val="20"/>
          <w:szCs w:val="20"/>
          <w:lang w:val="ru-RU" w:eastAsia="lv-LV"/>
        </w:rPr>
      </w:pP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В строке с отцепленным вагоном или контейнером в ведомости вагонов (Приложение 7.2</w:t>
      </w:r>
      <w:r w:rsidR="00470833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настоящего Руководства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) или контейнеров (Приложение 7.4</w:t>
      </w:r>
      <w:r w:rsidR="00470833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настоящего Руководства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) делается отметка об отцепке в графе 30 или графе 28 соответственно. В качестве альтернативы номер отцепленного вагона или контейнера можно зачеркнуть таким образом, чтобы его можно было прочесть.</w:t>
      </w:r>
    </w:p>
    <w:p w:rsidR="007432F6" w:rsidRPr="002D5792" w:rsidRDefault="007432F6" w:rsidP="007432F6">
      <w:pPr>
        <w:widowControl w:val="0"/>
        <w:spacing w:after="176" w:line="226" w:lineRule="exact"/>
        <w:ind w:left="20" w:right="20" w:firstLine="689"/>
        <w:jc w:val="both"/>
        <w:rPr>
          <w:rFonts w:eastAsia="Calibri" w:cs="Times New Roman"/>
          <w:sz w:val="20"/>
          <w:szCs w:val="20"/>
          <w:lang w:val="ru-RU" w:eastAsia="lv-LV"/>
        </w:rPr>
      </w:pP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Для досылки </w:t>
      </w:r>
      <w:r w:rsidRPr="002D5792">
        <w:rPr>
          <w:rFonts w:eastAsia="Calibri" w:cs="Times New Roman"/>
          <w:b/>
          <w:bCs/>
          <w:color w:val="000000"/>
          <w:sz w:val="20"/>
          <w:szCs w:val="20"/>
          <w:shd w:val="clear" w:color="auto" w:fill="FFFFFF"/>
          <w:lang w:val="ru-RU" w:eastAsia="lv-LV"/>
        </w:rPr>
        <w:t xml:space="preserve">на каждый отцепленный вагон / контейнер 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оформляется досылочная дорожная ведомость / сопроводительный документ в соотве</w:t>
      </w:r>
      <w:r w:rsidR="00470833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тствии с листом 2 Приложения 5 настоящего Руководства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.</w:t>
      </w:r>
    </w:p>
    <w:p w:rsidR="007432F6" w:rsidRPr="002D5792" w:rsidRDefault="007432F6" w:rsidP="007432F6">
      <w:pPr>
        <w:widowControl w:val="0"/>
        <w:spacing w:after="184" w:line="230" w:lineRule="exact"/>
        <w:ind w:left="20" w:right="20" w:firstLine="689"/>
        <w:jc w:val="both"/>
        <w:rPr>
          <w:rFonts w:eastAsia="Calibri" w:cs="Times New Roman"/>
          <w:sz w:val="20"/>
          <w:szCs w:val="20"/>
          <w:lang w:val="ru-RU" w:eastAsia="lv-LV"/>
        </w:rPr>
      </w:pP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К досылочной дорожной ведомости / сопроводительному документу прикладывается копия накладной, включая ведомость вагонов / контейнеров.</w:t>
      </w:r>
    </w:p>
    <w:p w:rsidR="007432F6" w:rsidRDefault="007432F6" w:rsidP="007432F6">
      <w:pPr>
        <w:widowControl w:val="0"/>
        <w:spacing w:after="180" w:line="226" w:lineRule="exact"/>
        <w:ind w:left="20" w:right="20" w:firstLine="689"/>
        <w:jc w:val="both"/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</w:pP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В графе 20 досылочной дорожной ведомости / сопроводительного документа делаются следующие отметки:</w:t>
      </w:r>
    </w:p>
    <w:p w:rsidR="002E6743" w:rsidRDefault="002E6743" w:rsidP="002E6743">
      <w:pPr>
        <w:widowControl w:val="0"/>
        <w:spacing w:after="97" w:line="226" w:lineRule="exact"/>
        <w:ind w:left="1134" w:hanging="283"/>
        <w:jc w:val="both"/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</w:pPr>
      <w:r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– 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eastAsia="lv-LV"/>
        </w:rPr>
        <w:t xml:space="preserve">«Досылочная дорожная ведомость / сопроводительный документ к части отправки 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eastAsia="lv-LV"/>
        </w:rPr>
        <w:br/>
        <w:t>по накладной № ………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eastAsia="lv-LV"/>
        </w:rPr>
        <w:t>(идентификация отправки) от …..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eastAsia="lv-LV"/>
        </w:rPr>
        <w:t xml:space="preserve">(дата из графы 70 или 28) 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eastAsia="lv-LV"/>
        </w:rPr>
        <w:br/>
        <w:t>для …...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eastAsia="lv-LV"/>
        </w:rPr>
        <w:t>(получатель, почтовый адрес)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.</w:t>
      </w:r>
    </w:p>
    <w:p w:rsidR="002E6743" w:rsidRDefault="002E6743" w:rsidP="002E6743">
      <w:pPr>
        <w:widowControl w:val="0"/>
        <w:spacing w:after="97" w:line="226" w:lineRule="exact"/>
        <w:ind w:left="1134" w:hanging="283"/>
        <w:jc w:val="both"/>
        <w:rPr>
          <w:rFonts w:eastAsia="Calibri" w:cs="Times New Roman"/>
          <w:sz w:val="20"/>
          <w:szCs w:val="20"/>
          <w:lang w:val="ru-RU" w:eastAsia="lv-LV"/>
        </w:rPr>
      </w:pPr>
      <w:r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– 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eastAsia="lv-LV"/>
        </w:rPr>
        <w:t>«Задержка из-за…… от….. (дата)…. (час) до …. (дата).........(час)»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.</w:t>
      </w:r>
    </w:p>
    <w:p w:rsidR="008327C9" w:rsidRPr="002E6743" w:rsidRDefault="002E6743" w:rsidP="002E6743">
      <w:pPr>
        <w:widowControl w:val="0"/>
        <w:tabs>
          <w:tab w:val="left" w:pos="1276"/>
        </w:tabs>
        <w:spacing w:after="224" w:line="180" w:lineRule="exact"/>
        <w:ind w:left="1069" w:hanging="218"/>
        <w:jc w:val="both"/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</w:pPr>
      <w:r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– </w:t>
      </w:r>
      <w:r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ab/>
        <w:t>Календарный штемпель и подпись.</w:t>
      </w:r>
    </w:p>
    <w:p w:rsidR="007432F6" w:rsidRPr="002D5792" w:rsidRDefault="007432F6" w:rsidP="007432F6">
      <w:pPr>
        <w:widowControl w:val="0"/>
        <w:spacing w:after="100" w:line="230" w:lineRule="exact"/>
        <w:ind w:left="20" w:right="20" w:firstLine="689"/>
        <w:jc w:val="both"/>
        <w:rPr>
          <w:rFonts w:eastAsia="Calibri" w:cs="Times New Roman"/>
          <w:sz w:val="20"/>
          <w:szCs w:val="20"/>
          <w:lang w:val="ru-RU" w:eastAsia="lv-LV"/>
        </w:rPr>
      </w:pP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Досылочная дорожная ведомость / сопроводительный документ содержит в графе 69 новую идентификацию отправки:</w:t>
      </w:r>
    </w:p>
    <w:p w:rsidR="007432F6" w:rsidRPr="002D5792" w:rsidRDefault="007432F6" w:rsidP="002D5792">
      <w:pPr>
        <w:widowControl w:val="0"/>
        <w:tabs>
          <w:tab w:val="left" w:pos="674"/>
        </w:tabs>
        <w:spacing w:after="108" w:line="180" w:lineRule="exact"/>
        <w:ind w:left="709"/>
        <w:jc w:val="both"/>
        <w:rPr>
          <w:rFonts w:eastAsia="Calibri" w:cs="Times New Roman"/>
          <w:sz w:val="20"/>
          <w:szCs w:val="20"/>
          <w:lang w:val="ru-RU" w:eastAsia="lv-LV"/>
        </w:rPr>
      </w:pP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– Код страны и станции, </w:t>
      </w:r>
      <w:r w:rsidR="00D6178F"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на которой оформляется 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досылк</w:t>
      </w:r>
      <w:r w:rsidR="00D6178F"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а</w:t>
      </w:r>
    </w:p>
    <w:p w:rsidR="007432F6" w:rsidRPr="002D5792" w:rsidRDefault="007432F6" w:rsidP="002D5792">
      <w:pPr>
        <w:widowControl w:val="0"/>
        <w:tabs>
          <w:tab w:val="left" w:pos="5792"/>
          <w:tab w:val="center" w:pos="6507"/>
          <w:tab w:val="right" w:pos="7782"/>
          <w:tab w:val="left" w:pos="7962"/>
          <w:tab w:val="right" w:pos="9072"/>
        </w:tabs>
        <w:ind w:left="851" w:right="-2" w:hanging="142"/>
        <w:jc w:val="both"/>
        <w:rPr>
          <w:rFonts w:eastAsia="Calibri" w:cs="Times New Roman"/>
          <w:sz w:val="20"/>
          <w:szCs w:val="20"/>
          <w:lang w:val="ru-RU" w:eastAsia="lv-LV"/>
        </w:rPr>
      </w:pP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– Код перевозчика и номер отправки в соответствии с </w:t>
      </w:r>
      <w:r w:rsidR="00D6178F"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национальным законодательством в месте составления 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досылочн</w:t>
      </w:r>
      <w:r w:rsidR="00D6178F"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ой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дорожн</w:t>
      </w:r>
      <w:r w:rsidR="00D6178F"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ой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ведомост</w:t>
      </w:r>
      <w:r w:rsidR="00D6178F"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и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/ сопроводительн</w:t>
      </w:r>
      <w:r w:rsidR="00D6178F"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ого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 xml:space="preserve"> документ</w:t>
      </w:r>
      <w:r w:rsidR="00D6178F"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а</w:t>
      </w: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.</w:t>
      </w:r>
    </w:p>
    <w:p w:rsidR="007432F6" w:rsidRPr="002D5792" w:rsidRDefault="007432F6" w:rsidP="007432F6">
      <w:pPr>
        <w:widowControl w:val="0"/>
        <w:spacing w:line="226" w:lineRule="exact"/>
        <w:ind w:left="20" w:right="20" w:firstLine="689"/>
        <w:jc w:val="both"/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</w:pPr>
    </w:p>
    <w:p w:rsidR="007432F6" w:rsidRPr="002D5792" w:rsidRDefault="007432F6" w:rsidP="00D6178F">
      <w:pPr>
        <w:widowControl w:val="0"/>
        <w:ind w:left="20" w:right="20" w:firstLine="689"/>
        <w:jc w:val="both"/>
        <w:rPr>
          <w:rFonts w:eastAsia="Calibri" w:cs="Times New Roman"/>
          <w:sz w:val="20"/>
          <w:szCs w:val="20"/>
          <w:lang w:val="ru-RU" w:eastAsia="lv-LV"/>
        </w:rPr>
      </w:pPr>
      <w:r w:rsidRPr="002D5792">
        <w:rPr>
          <w:rFonts w:eastAsia="Calibri" w:cs="Times New Roman"/>
          <w:color w:val="000000"/>
          <w:sz w:val="20"/>
          <w:szCs w:val="20"/>
          <w:shd w:val="clear" w:color="auto" w:fill="FFFFFF"/>
          <w:lang w:val="ru-RU" w:eastAsia="lv-LV"/>
        </w:rPr>
        <w:t>В остальном работа по досылочной дорожной ведомости в сфере СМГС ведётся согласно СИ к СМГС, а по сопроводительному документу в сфере ЦИМ – в соответствии с ГТМ-ЦИТ.</w:t>
      </w:r>
    </w:p>
    <w:p w:rsidR="00470833" w:rsidRDefault="0047083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  <w:bookmarkStart w:id="1" w:name="_GoBack"/>
      <w:bookmarkEnd w:id="1"/>
    </w:p>
    <w:p w:rsidR="00EC515F" w:rsidRPr="002D5792" w:rsidRDefault="00EC515F">
      <w:pPr>
        <w:rPr>
          <w:sz w:val="20"/>
          <w:szCs w:val="20"/>
          <w:lang w:val="ru-RU"/>
        </w:rPr>
      </w:pPr>
    </w:p>
    <w:sectPr w:rsidR="00EC515F" w:rsidRPr="002D5792" w:rsidSect="00310C00">
      <w:footerReference w:type="default" r:id="rId6"/>
      <w:pgSz w:w="11906" w:h="16838"/>
      <w:pgMar w:top="1440" w:right="1440" w:bottom="1440" w:left="1440" w:header="708" w:footer="567" w:gutter="0"/>
      <w:pgNumType w:start="5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833" w:rsidRDefault="00470833" w:rsidP="00470833">
      <w:r>
        <w:separator/>
      </w:r>
    </w:p>
  </w:endnote>
  <w:endnote w:type="continuationSeparator" w:id="0">
    <w:p w:rsidR="00470833" w:rsidRDefault="00470833" w:rsidP="0047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466056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70833" w:rsidRPr="00476735" w:rsidRDefault="00470833" w:rsidP="00476735">
        <w:pPr>
          <w:pStyle w:val="a7"/>
          <w:jc w:val="center"/>
          <w:rPr>
            <w:sz w:val="20"/>
            <w:szCs w:val="20"/>
          </w:rPr>
        </w:pPr>
        <w:r w:rsidRPr="00470833">
          <w:rPr>
            <w:sz w:val="20"/>
            <w:szCs w:val="20"/>
          </w:rPr>
          <w:fldChar w:fldCharType="begin"/>
        </w:r>
        <w:r w:rsidRPr="00470833">
          <w:rPr>
            <w:sz w:val="20"/>
            <w:szCs w:val="20"/>
          </w:rPr>
          <w:instrText>PAGE   \* MERGEFORMAT</w:instrText>
        </w:r>
        <w:r w:rsidRPr="00470833">
          <w:rPr>
            <w:sz w:val="20"/>
            <w:szCs w:val="20"/>
          </w:rPr>
          <w:fldChar w:fldCharType="separate"/>
        </w:r>
        <w:r w:rsidR="00310C00" w:rsidRPr="00310C00">
          <w:rPr>
            <w:noProof/>
            <w:sz w:val="20"/>
            <w:szCs w:val="20"/>
            <w:lang w:val="ru-RU"/>
          </w:rPr>
          <w:t>58</w:t>
        </w:r>
        <w:r w:rsidRPr="00470833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833" w:rsidRDefault="00470833" w:rsidP="00470833">
      <w:r>
        <w:separator/>
      </w:r>
    </w:p>
  </w:footnote>
  <w:footnote w:type="continuationSeparator" w:id="0">
    <w:p w:rsidR="00470833" w:rsidRDefault="00470833" w:rsidP="00470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2F6"/>
    <w:rsid w:val="001B4120"/>
    <w:rsid w:val="002D5792"/>
    <w:rsid w:val="002E6743"/>
    <w:rsid w:val="003036B4"/>
    <w:rsid w:val="00310C00"/>
    <w:rsid w:val="00315AFC"/>
    <w:rsid w:val="004304B3"/>
    <w:rsid w:val="00470833"/>
    <w:rsid w:val="00476735"/>
    <w:rsid w:val="007432F6"/>
    <w:rsid w:val="008327C9"/>
    <w:rsid w:val="00A916DD"/>
    <w:rsid w:val="00B95AB0"/>
    <w:rsid w:val="00BA4B74"/>
    <w:rsid w:val="00BD68C3"/>
    <w:rsid w:val="00D6178F"/>
    <w:rsid w:val="00EC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36A3E-E101-4F54-8DB9-83D3DE5C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2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2F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708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0833"/>
  </w:style>
  <w:style w:type="paragraph" w:styleId="a7">
    <w:name w:val="footer"/>
    <w:basedOn w:val="a"/>
    <w:link w:val="a8"/>
    <w:uiPriority w:val="99"/>
    <w:unhideWhenUsed/>
    <w:rsid w:val="004708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0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VAS "LDz"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Galina Pashkova</cp:lastModifiedBy>
  <cp:revision>14</cp:revision>
  <cp:lastPrinted>2014-11-19T10:40:00Z</cp:lastPrinted>
  <dcterms:created xsi:type="dcterms:W3CDTF">2014-09-29T09:02:00Z</dcterms:created>
  <dcterms:modified xsi:type="dcterms:W3CDTF">2018-11-09T10:08:00Z</dcterms:modified>
</cp:coreProperties>
</file>